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EADF" w14:textId="77777777" w:rsidR="00AF006F" w:rsidRDefault="00000000">
      <w:pPr>
        <w:pStyle w:val="Heading1"/>
      </w:pPr>
      <w:r>
        <w:lastRenderedPageBreak/>
        <w:t>6. SOP-05 — PENANGANAN KECELAKAAN, NEAR MISS, DAN KEJADIAN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0B08A114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23EA6DE4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7386877C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601EA2DC" w14:textId="77777777">
        <w:trPr>
          <w:jc w:val="center"/>
        </w:trPr>
        <w:tc>
          <w:tcPr>
            <w:tcW w:w="4901" w:type="dxa"/>
            <w:vAlign w:val="center"/>
          </w:tcPr>
          <w:p w14:paraId="651827A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6AB5EBA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SOP-05</w:t>
            </w:r>
          </w:p>
        </w:tc>
      </w:tr>
      <w:tr w:rsidR="00AF006F" w14:paraId="5DCF7602" w14:textId="77777777">
        <w:trPr>
          <w:jc w:val="center"/>
        </w:trPr>
        <w:tc>
          <w:tcPr>
            <w:tcW w:w="4901" w:type="dxa"/>
            <w:vAlign w:val="center"/>
          </w:tcPr>
          <w:p w14:paraId="125AC46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3F2DDEF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Penanganan Kecelakaan, Near Miss, Dan Kejadian</w:t>
            </w:r>
          </w:p>
        </w:tc>
      </w:tr>
      <w:tr w:rsidR="00AF006F" w14:paraId="3E6628C0" w14:textId="77777777">
        <w:trPr>
          <w:jc w:val="center"/>
        </w:trPr>
        <w:tc>
          <w:tcPr>
            <w:tcW w:w="4901" w:type="dxa"/>
            <w:vAlign w:val="center"/>
          </w:tcPr>
          <w:p w14:paraId="7AEF011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3E0AC64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Guru, Laboran/Teknisi, Kepala Laboratorium.</w:t>
            </w:r>
          </w:p>
        </w:tc>
      </w:tr>
      <w:tr w:rsidR="00AF006F" w14:paraId="1D2BA5A0" w14:textId="77777777">
        <w:trPr>
          <w:jc w:val="center"/>
        </w:trPr>
        <w:tc>
          <w:tcPr>
            <w:tcW w:w="4901" w:type="dxa"/>
            <w:vAlign w:val="center"/>
          </w:tcPr>
          <w:p w14:paraId="7036311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6A06AD1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323B011F" w14:textId="77777777">
        <w:trPr>
          <w:jc w:val="center"/>
        </w:trPr>
        <w:tc>
          <w:tcPr>
            <w:tcW w:w="4901" w:type="dxa"/>
            <w:vAlign w:val="center"/>
          </w:tcPr>
          <w:p w14:paraId="2E7DA32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24E9A3B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1CA6C0FB" w14:textId="77777777" w:rsidR="00AF006F" w:rsidRDefault="00AF006F">
      <w:pPr>
        <w:rPr>
          <w:rFonts w:hint="eastAsia"/>
        </w:rPr>
      </w:pPr>
    </w:p>
    <w:p w14:paraId="444611EF" w14:textId="77777777" w:rsidR="00AF006F" w:rsidRDefault="00000000">
      <w:pPr>
        <w:pStyle w:val="Heading2"/>
      </w:pPr>
      <w:r>
        <w:t>Tujuan</w:t>
      </w:r>
    </w:p>
    <w:p w14:paraId="4F2AD2DE" w14:textId="77777777" w:rsidR="00AF006F" w:rsidRDefault="00000000">
      <w:pPr>
        <w:rPr>
          <w:rFonts w:hint="eastAsia"/>
        </w:rPr>
      </w:pPr>
      <w:r>
        <w:t>Memastikan setiap kejadian ditangani segera, dicatat, dianalisis, dan ditindaklanjuti.</w:t>
      </w:r>
    </w:p>
    <w:p w14:paraId="38E86EB5" w14:textId="77777777" w:rsidR="00AF006F" w:rsidRDefault="00000000">
      <w:pPr>
        <w:pStyle w:val="Heading2"/>
      </w:pPr>
      <w:r>
        <w:t>Ruang Lingkup</w:t>
      </w:r>
    </w:p>
    <w:p w14:paraId="47EBEA59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408A34F2" w14:textId="77777777" w:rsidR="00AF006F" w:rsidRDefault="00000000">
      <w:pPr>
        <w:pStyle w:val="Heading2"/>
      </w:pPr>
      <w:r>
        <w:t>Tanggung Jawab</w:t>
      </w:r>
    </w:p>
    <w:p w14:paraId="111DEEE0" w14:textId="77777777" w:rsidR="00AF006F" w:rsidRDefault="00000000">
      <w:pPr>
        <w:rPr>
          <w:rFonts w:hint="eastAsia"/>
        </w:rPr>
      </w:pPr>
      <w:r>
        <w:t>Guru, Laboran/Teknisi, Kepala Laboratorium.</w:t>
      </w:r>
    </w:p>
    <w:p w14:paraId="4461BB60" w14:textId="77777777" w:rsidR="00AF006F" w:rsidRDefault="00000000">
      <w:pPr>
        <w:pStyle w:val="Heading2"/>
      </w:pPr>
      <w:r>
        <w:t>Prosedur</w:t>
      </w:r>
    </w:p>
    <w:p w14:paraId="745E2DF6" w14:textId="77777777" w:rsidR="00AF006F" w:rsidRDefault="00000000" w:rsidP="00F5349C">
      <w:pPr>
        <w:pStyle w:val="ListNumber"/>
        <w:numPr>
          <w:ilvl w:val="0"/>
          <w:numId w:val="13"/>
        </w:numPr>
        <w:spacing w:after="40"/>
        <w:rPr>
          <w:rFonts w:hint="eastAsia"/>
        </w:rPr>
      </w:pPr>
      <w:r>
        <w:t>Hentikan kegiatan pada area yang terdampak dan amankan sumber bahaya tanpa membahayakan diri sendiri.</w:t>
      </w:r>
    </w:p>
    <w:p w14:paraId="5C161945" w14:textId="77777777" w:rsidR="00AF006F" w:rsidRDefault="00000000">
      <w:pPr>
        <w:pStyle w:val="ListNumber"/>
        <w:spacing w:after="40"/>
        <w:rPr>
          <w:rFonts w:hint="eastAsia"/>
        </w:rPr>
      </w:pPr>
      <w:r>
        <w:t>Berikan pertolongan awal sesuai kompetensi dan gunakan fasilitas P3K bila diperlukan.</w:t>
      </w:r>
    </w:p>
    <w:p w14:paraId="56D46347" w14:textId="77777777" w:rsidR="00AF006F" w:rsidRDefault="00000000">
      <w:pPr>
        <w:pStyle w:val="ListNumber"/>
        <w:spacing w:after="40"/>
        <w:rPr>
          <w:rFonts w:hint="eastAsia"/>
        </w:rPr>
      </w:pPr>
      <w:r>
        <w:t>Untuk kondisi yang membutuhkan pertolongan medis, segera ikuti prosedur kedaruratan sekolah.</w:t>
      </w:r>
    </w:p>
    <w:p w14:paraId="2CF17442" w14:textId="77777777" w:rsidR="00AF006F" w:rsidRDefault="00000000">
      <w:pPr>
        <w:pStyle w:val="ListNumber"/>
        <w:spacing w:after="40"/>
        <w:rPr>
          <w:rFonts w:hint="eastAsia"/>
        </w:rPr>
      </w:pPr>
      <w:r>
        <w:t>Jangan memindahkan atau menyalakan kembali alat yang terlibat sebelum dinyatakan aman.</w:t>
      </w:r>
    </w:p>
    <w:p w14:paraId="4605DD2C" w14:textId="77777777" w:rsidR="00AF006F" w:rsidRDefault="00000000">
      <w:pPr>
        <w:pStyle w:val="ListNumber"/>
        <w:spacing w:after="40"/>
        <w:rPr>
          <w:rFonts w:hint="eastAsia"/>
        </w:rPr>
      </w:pPr>
      <w:r>
        <w:t>Pelapor membuat laporan kejadian di SILAFIS mencakup waktu, lokasi, kronologi, pihak terlibat, alat/bahan, dampak, dan tindakan awal.</w:t>
      </w:r>
    </w:p>
    <w:p w14:paraId="6A02A89D" w14:textId="77777777" w:rsidR="00AF006F" w:rsidRDefault="00000000">
      <w:pPr>
        <w:pStyle w:val="ListNumber"/>
        <w:spacing w:after="40"/>
        <w:rPr>
          <w:rFonts w:hint="eastAsia"/>
        </w:rPr>
      </w:pPr>
      <w:r>
        <w:t>Kepala Laboratorium/Laboran melakukan verifikasi dan menentukan tingkat risiko: rendah, sedang, tinggi, atau kritis.</w:t>
      </w:r>
    </w:p>
    <w:p w14:paraId="030B81C1" w14:textId="77777777" w:rsidR="00AF006F" w:rsidRDefault="00000000">
      <w:pPr>
        <w:pStyle w:val="ListNumber"/>
        <w:spacing w:after="40"/>
        <w:rPr>
          <w:rFonts w:hint="eastAsia"/>
        </w:rPr>
      </w:pPr>
      <w:r>
        <w:t>Tindakan korektif dan pencegahan ditetapkan dengan penanggung jawab dan tenggat waktu.</w:t>
      </w:r>
    </w:p>
    <w:p w14:paraId="6B7D801C" w14:textId="77777777" w:rsidR="00AF006F" w:rsidRDefault="00000000">
      <w:pPr>
        <w:pStyle w:val="ListNumber"/>
        <w:spacing w:after="40"/>
        <w:rPr>
          <w:rFonts w:hint="eastAsia"/>
        </w:rPr>
      </w:pPr>
      <w:r>
        <w:t>Bukti penyelesaian diunggah/dicatat dan laporan ditutup setelah tindak lanjut dinilai memadai.</w:t>
      </w:r>
    </w:p>
    <w:p w14:paraId="48A89873" w14:textId="77777777" w:rsidR="00AF006F" w:rsidRDefault="00000000">
      <w:pPr>
        <w:pStyle w:val="ListNumber"/>
        <w:spacing w:after="40"/>
        <w:rPr>
          <w:rFonts w:hint="eastAsia"/>
        </w:rPr>
      </w:pPr>
      <w:r>
        <w:t>Near miss tetap dilaporkan meskipun tidak menimbulkan cedera atau kerusakan.</w:t>
      </w:r>
    </w:p>
    <w:p w14:paraId="06ED624D" w14:textId="77777777" w:rsidR="00AF006F" w:rsidRDefault="00000000">
      <w:pPr>
        <w:pStyle w:val="Heading2"/>
      </w:pPr>
      <w:r>
        <w:t>Rekaman/Wajib Dicatat</w:t>
      </w:r>
    </w:p>
    <w:p w14:paraId="5BE0D460" w14:textId="77777777" w:rsidR="00AF006F" w:rsidRDefault="00000000">
      <w:pPr>
        <w:pStyle w:val="ListBullet"/>
        <w:spacing w:after="40"/>
        <w:rPr>
          <w:rFonts w:hint="eastAsia"/>
        </w:rPr>
      </w:pPr>
      <w:r>
        <w:t>Laporan kejadian</w:t>
      </w:r>
    </w:p>
    <w:p w14:paraId="5B404DC0" w14:textId="77777777" w:rsidR="00AF006F" w:rsidRDefault="00000000">
      <w:pPr>
        <w:pStyle w:val="ListBullet"/>
        <w:spacing w:after="40"/>
        <w:rPr>
          <w:rFonts w:hint="eastAsia"/>
        </w:rPr>
      </w:pPr>
      <w:r>
        <w:t>Dokumentasi foto</w:t>
      </w:r>
    </w:p>
    <w:p w14:paraId="4CF3A7A6" w14:textId="77777777" w:rsidR="00AF006F" w:rsidRDefault="00000000">
      <w:pPr>
        <w:pStyle w:val="ListBullet"/>
        <w:spacing w:after="40"/>
        <w:rPr>
          <w:rFonts w:hint="eastAsia"/>
        </w:rPr>
      </w:pPr>
      <w:r>
        <w:t>Tindak lanjut kejadian</w:t>
      </w:r>
    </w:p>
    <w:p w14:paraId="3A737089" w14:textId="77777777" w:rsidR="00AF006F" w:rsidRDefault="00000000">
      <w:pPr>
        <w:pStyle w:val="ListBullet"/>
        <w:spacing w:after="40"/>
        <w:rPr>
          <w:rFonts w:hint="eastAsia"/>
        </w:rPr>
      </w:pPr>
      <w:r>
        <w:t>Bukti penyelesaian</w:t>
      </w:r>
    </w:p>
    <w:p w14:paraId="79B0FA74" w14:textId="77777777" w:rsidR="00AF006F" w:rsidRDefault="00000000">
      <w:pPr>
        <w:pStyle w:val="Heading2"/>
      </w:pPr>
      <w:r>
        <w:t>Kriteria Pengendalian</w:t>
      </w:r>
    </w:p>
    <w:p w14:paraId="1585274F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3041BC38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64DE84DC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479BE7EE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431D608A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